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F1" w:rsidRDefault="00CA4131" w:rsidP="00CA4131">
      <w:pPr>
        <w:jc w:val="center"/>
        <w:rPr>
          <w:rFonts w:eastAsia="Times New Roman" w:cs="Arial"/>
          <w:b/>
          <w:bCs/>
          <w:sz w:val="22"/>
          <w:szCs w:val="22"/>
          <w:lang w:eastAsia="en-US"/>
        </w:rPr>
      </w:pPr>
      <w:r>
        <w:rPr>
          <w:rFonts w:eastAsia="Times New Roman" w:cs="Arial"/>
          <w:b/>
          <w:bCs/>
          <w:noProof/>
          <w:sz w:val="22"/>
          <w:szCs w:val="22"/>
          <w:lang w:eastAsia="en-GB"/>
        </w:rPr>
        <w:drawing>
          <wp:inline distT="0" distB="0" distL="0" distR="0">
            <wp:extent cx="1856496" cy="2614112"/>
            <wp:effectExtent l="0" t="0" r="0" b="0"/>
            <wp:docPr id="2" name="Picture 2" descr="C:\Users\BAUER\Pictures\Pictures (2)\LSE\PR-shots\book covers\Resistance edit cov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\Pictures\Pictures (2)\LSE\PR-shots\book covers\Resistance edit cover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1" cy="26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925715" wp14:editId="4D23856A">
            <wp:extent cx="1900540" cy="2618330"/>
            <wp:effectExtent l="0" t="0" r="5080" b="0"/>
            <wp:docPr id="1" name="Picture 1" descr="C:\Users\BAUER\Pictures\Pictures (2)\LSE\PR-shots\book covers\Resistanc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ER\Pictures\Pictures (2)\LSE\PR-shots\book covers\Resistance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09" cy="26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31" w:rsidRDefault="00CA4131" w:rsidP="00E465F1">
      <w:pPr>
        <w:rPr>
          <w:rFonts w:eastAsia="Times New Roman" w:cs="Arial"/>
          <w:b/>
          <w:bCs/>
          <w:sz w:val="32"/>
          <w:szCs w:val="22"/>
          <w:lang w:eastAsia="en-US"/>
        </w:rPr>
      </w:pPr>
    </w:p>
    <w:p w:rsidR="00CA4131" w:rsidRDefault="00CA4131" w:rsidP="00E465F1">
      <w:pPr>
        <w:rPr>
          <w:rFonts w:eastAsia="Times New Roman" w:cs="Arial"/>
          <w:b/>
          <w:bCs/>
          <w:sz w:val="32"/>
          <w:szCs w:val="22"/>
          <w:lang w:eastAsia="en-US"/>
        </w:rPr>
      </w:pPr>
    </w:p>
    <w:p w:rsidR="00E465F1" w:rsidRPr="00CA4131" w:rsidRDefault="00E465F1" w:rsidP="00E9448C">
      <w:pPr>
        <w:jc w:val="center"/>
        <w:rPr>
          <w:rFonts w:eastAsia="Times New Roman" w:cs="Arial"/>
          <w:b/>
          <w:bCs/>
          <w:sz w:val="32"/>
          <w:szCs w:val="22"/>
          <w:lang w:eastAsia="en-US"/>
        </w:rPr>
      </w:pPr>
      <w:r w:rsidRPr="00CA4131">
        <w:rPr>
          <w:rFonts w:eastAsia="Times New Roman" w:cs="Arial"/>
          <w:b/>
          <w:bCs/>
          <w:sz w:val="32"/>
          <w:szCs w:val="22"/>
          <w:lang w:eastAsia="en-US"/>
        </w:rPr>
        <w:t>Learning from Resistance</w:t>
      </w:r>
      <w:r w:rsidR="000A2760">
        <w:rPr>
          <w:rFonts w:eastAsia="Times New Roman" w:cs="Arial"/>
          <w:b/>
          <w:bCs/>
          <w:sz w:val="32"/>
          <w:szCs w:val="22"/>
          <w:lang w:eastAsia="en-US"/>
        </w:rPr>
        <w:t xml:space="preserve"> -</w:t>
      </w:r>
      <w:r w:rsidR="0081549E">
        <w:rPr>
          <w:rFonts w:eastAsia="Times New Roman" w:cs="Arial"/>
          <w:b/>
          <w:bCs/>
          <w:sz w:val="32"/>
          <w:szCs w:val="22"/>
          <w:lang w:eastAsia="en-US"/>
        </w:rPr>
        <w:t xml:space="preserve"> </w:t>
      </w:r>
      <w:r w:rsidR="00FE6A11">
        <w:rPr>
          <w:rFonts w:eastAsia="Times New Roman" w:cs="Arial"/>
          <w:b/>
          <w:bCs/>
          <w:sz w:val="32"/>
          <w:szCs w:val="22"/>
          <w:lang w:eastAsia="en-US"/>
        </w:rPr>
        <w:t xml:space="preserve">Towards </w:t>
      </w:r>
      <w:r w:rsidR="00D46B45">
        <w:rPr>
          <w:rFonts w:eastAsia="Times New Roman" w:cs="Arial"/>
          <w:b/>
          <w:bCs/>
          <w:sz w:val="32"/>
          <w:szCs w:val="22"/>
          <w:lang w:eastAsia="en-US"/>
        </w:rPr>
        <w:t xml:space="preserve">a Social Psychology of </w:t>
      </w:r>
      <w:r w:rsidR="009265DB">
        <w:rPr>
          <w:rFonts w:eastAsia="Times New Roman" w:cs="Arial"/>
          <w:b/>
          <w:bCs/>
          <w:sz w:val="32"/>
          <w:szCs w:val="22"/>
          <w:lang w:eastAsia="en-US"/>
        </w:rPr>
        <w:t xml:space="preserve">Strategic </w:t>
      </w:r>
      <w:r w:rsidR="007D541F">
        <w:rPr>
          <w:rFonts w:eastAsia="Times New Roman" w:cs="Arial"/>
          <w:b/>
          <w:bCs/>
          <w:sz w:val="32"/>
          <w:szCs w:val="22"/>
          <w:lang w:eastAsia="en-US"/>
        </w:rPr>
        <w:t xml:space="preserve">Technology </w:t>
      </w:r>
      <w:r w:rsidR="009265DB">
        <w:rPr>
          <w:rFonts w:eastAsia="Times New Roman" w:cs="Arial"/>
          <w:b/>
          <w:bCs/>
          <w:sz w:val="32"/>
          <w:szCs w:val="22"/>
          <w:lang w:eastAsia="en-US"/>
        </w:rPr>
        <w:t>Adaptation</w:t>
      </w:r>
    </w:p>
    <w:p w:rsidR="00E465F1" w:rsidRDefault="00E465F1" w:rsidP="00E9448C">
      <w:pPr>
        <w:jc w:val="center"/>
        <w:rPr>
          <w:rFonts w:eastAsia="Times New Roman" w:cs="Arial"/>
          <w:bCs/>
          <w:sz w:val="22"/>
          <w:szCs w:val="22"/>
          <w:lang w:eastAsia="en-US"/>
        </w:rPr>
      </w:pPr>
    </w:p>
    <w:p w:rsidR="007C47A5" w:rsidRDefault="007C47A5" w:rsidP="00E9448C">
      <w:pPr>
        <w:jc w:val="center"/>
        <w:rPr>
          <w:rFonts w:eastAsia="Times New Roman" w:cs="Arial"/>
          <w:bCs/>
          <w:sz w:val="22"/>
          <w:szCs w:val="22"/>
          <w:lang w:eastAsia="en-US"/>
        </w:rPr>
      </w:pPr>
    </w:p>
    <w:p w:rsidR="007C47A5" w:rsidRDefault="007C47A5" w:rsidP="00E9448C">
      <w:pPr>
        <w:jc w:val="center"/>
        <w:rPr>
          <w:rFonts w:eastAsia="Times New Roman" w:cs="Arial"/>
          <w:b/>
          <w:bCs/>
          <w:sz w:val="22"/>
          <w:szCs w:val="22"/>
          <w:lang w:eastAsia="en-US"/>
        </w:rPr>
      </w:pPr>
      <w:r>
        <w:rPr>
          <w:rFonts w:eastAsia="Times New Roman" w:cs="Arial"/>
          <w:b/>
          <w:bCs/>
          <w:sz w:val="22"/>
          <w:szCs w:val="22"/>
          <w:lang w:eastAsia="en-US"/>
        </w:rPr>
        <w:t>Martin W Bauer</w:t>
      </w:r>
    </w:p>
    <w:p w:rsidR="007C47A5" w:rsidRDefault="007C47A5" w:rsidP="00E9448C">
      <w:pPr>
        <w:jc w:val="center"/>
        <w:rPr>
          <w:rFonts w:eastAsia="Times New Roman" w:cs="Arial"/>
          <w:b/>
          <w:bCs/>
          <w:sz w:val="22"/>
          <w:szCs w:val="22"/>
          <w:lang w:eastAsia="en-US"/>
        </w:rPr>
      </w:pPr>
    </w:p>
    <w:p w:rsidR="007C47A5" w:rsidRDefault="007C47A5" w:rsidP="00E9448C">
      <w:pPr>
        <w:jc w:val="center"/>
        <w:rPr>
          <w:rFonts w:eastAsia="Times New Roman" w:cs="Arial"/>
          <w:b/>
          <w:bCs/>
          <w:sz w:val="22"/>
          <w:szCs w:val="22"/>
          <w:lang w:eastAsia="en-US"/>
        </w:rPr>
      </w:pPr>
      <w:r>
        <w:rPr>
          <w:rFonts w:eastAsia="Times New Roman" w:cs="Arial"/>
          <w:b/>
          <w:bCs/>
          <w:sz w:val="22"/>
          <w:szCs w:val="22"/>
          <w:lang w:eastAsia="en-US"/>
        </w:rPr>
        <w:t>m.bauer@lse.ac.uk</w:t>
      </w:r>
    </w:p>
    <w:p w:rsidR="007C47A5" w:rsidRDefault="007C47A5" w:rsidP="00E465F1">
      <w:pPr>
        <w:rPr>
          <w:rFonts w:eastAsia="Times New Roman" w:cs="Arial"/>
          <w:bCs/>
          <w:sz w:val="22"/>
          <w:szCs w:val="22"/>
          <w:lang w:eastAsia="en-US"/>
        </w:rPr>
      </w:pPr>
    </w:p>
    <w:p w:rsidR="007C47A5" w:rsidRDefault="007C47A5" w:rsidP="00E465F1">
      <w:pPr>
        <w:rPr>
          <w:rFonts w:eastAsia="Times New Roman" w:cs="Arial"/>
          <w:bCs/>
          <w:sz w:val="22"/>
          <w:szCs w:val="22"/>
          <w:lang w:eastAsia="en-US"/>
        </w:rPr>
      </w:pPr>
    </w:p>
    <w:p w:rsidR="00E465F1" w:rsidRPr="00A801BA" w:rsidRDefault="007C47A5" w:rsidP="00E465F1">
      <w:pPr>
        <w:rPr>
          <w:rFonts w:eastAsia="Times New Roman" w:cs="Arial"/>
          <w:bCs/>
          <w:sz w:val="22"/>
          <w:szCs w:val="22"/>
          <w:lang w:eastAsia="en-US"/>
        </w:rPr>
      </w:pPr>
      <w:r>
        <w:rPr>
          <w:rFonts w:eastAsia="Times New Roman" w:cs="Arial"/>
          <w:bCs/>
          <w:sz w:val="22"/>
          <w:szCs w:val="22"/>
          <w:lang w:eastAsia="en-US"/>
        </w:rPr>
        <w:t xml:space="preserve">Martin Bauer 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will 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discuss key </w:t>
      </w:r>
      <w:r w:rsidR="00E9448C">
        <w:rPr>
          <w:rFonts w:eastAsia="Times New Roman" w:cs="Arial"/>
          <w:bCs/>
          <w:sz w:val="22"/>
          <w:szCs w:val="22"/>
          <w:lang w:eastAsia="en-US"/>
        </w:rPr>
        <w:t xml:space="preserve">ideas </w:t>
      </w:r>
      <w:r>
        <w:rPr>
          <w:rFonts w:eastAsia="Times New Roman" w:cs="Arial"/>
          <w:bCs/>
          <w:sz w:val="22"/>
          <w:szCs w:val="22"/>
          <w:lang w:eastAsia="en-US"/>
        </w:rPr>
        <w:t>of his recent book</w:t>
      </w:r>
      <w:r w:rsidR="00E9448C">
        <w:rPr>
          <w:rFonts w:eastAsia="Times New Roman" w:cs="Arial"/>
          <w:bCs/>
          <w:sz w:val="22"/>
          <w:szCs w:val="22"/>
          <w:lang w:eastAsia="en-US"/>
        </w:rPr>
        <w:t xml:space="preserve">s </w:t>
      </w:r>
      <w:r w:rsidR="00E9448C" w:rsidRPr="00E9448C">
        <w:rPr>
          <w:rFonts w:eastAsia="Times New Roman" w:cs="Arial"/>
          <w:bCs/>
          <w:i/>
          <w:sz w:val="22"/>
          <w:szCs w:val="22"/>
          <w:lang w:eastAsia="en-US"/>
        </w:rPr>
        <w:t>‘</w:t>
      </w:r>
      <w:r w:rsidR="00E9448C" w:rsidRPr="009736F0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Resistance – and the Practice of Rationality</w:t>
      </w:r>
      <w:r w:rsidR="00E9448C">
        <w:rPr>
          <w:rFonts w:eastAsia="Times New Roman" w:cs="Arial"/>
          <w:bCs/>
          <w:sz w:val="22"/>
          <w:szCs w:val="22"/>
          <w:lang w:eastAsia="en-US"/>
        </w:rPr>
        <w:t xml:space="preserve"> and </w:t>
      </w:r>
      <w:r w:rsidRPr="009736F0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‘Atoms, Bytes &amp; Genes</w:t>
      </w:r>
      <w:r w:rsidR="00D46B45" w:rsidRPr="009736F0">
        <w:rPr>
          <w:rFonts w:eastAsia="Times New Roman" w:cs="Arial"/>
          <w:bCs/>
          <w:i/>
          <w:sz w:val="22"/>
          <w:szCs w:val="22"/>
          <w:u w:val="single"/>
          <w:lang w:eastAsia="en-US"/>
        </w:rPr>
        <w:t xml:space="preserve"> – public resistance and techno-scientific responses</w:t>
      </w:r>
      <w:r w:rsidR="00D46B45">
        <w:rPr>
          <w:rFonts w:eastAsia="Times New Roman" w:cs="Arial"/>
          <w:bCs/>
          <w:sz w:val="22"/>
          <w:szCs w:val="22"/>
          <w:lang w:eastAsia="en-US"/>
        </w:rPr>
        <w:t>.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Tarde (1890)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famously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argued that cr</w:t>
      </w:r>
      <w:r w:rsidR="009736F0">
        <w:rPr>
          <w:rFonts w:eastAsia="Times New Roman" w:cs="Arial"/>
          <w:bCs/>
          <w:sz w:val="22"/>
          <w:szCs w:val="22"/>
          <w:lang w:eastAsia="en-US"/>
        </w:rPr>
        <w:t>eativity and invention have no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 or little regularity, while the diffusion of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 ideas and practices follow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 the ’laws of imitation’. This idea </w:t>
      </w:r>
      <w:r w:rsidR="00D46B45">
        <w:rPr>
          <w:rFonts w:eastAsia="Times New Roman" w:cs="Arial"/>
          <w:bCs/>
          <w:sz w:val="22"/>
          <w:szCs w:val="22"/>
          <w:lang w:eastAsia="en-US"/>
        </w:rPr>
        <w:t xml:space="preserve">remains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influential 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as </w:t>
      </w:r>
      <w:r w:rsidR="004B6891">
        <w:rPr>
          <w:rFonts w:eastAsia="Times New Roman" w:cs="Arial"/>
          <w:bCs/>
          <w:sz w:val="22"/>
          <w:szCs w:val="22"/>
          <w:lang w:eastAsia="en-US"/>
        </w:rPr>
        <w:t xml:space="preserve">the third step 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in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the linear model of </w:t>
      </w:r>
      <w:r w:rsidR="004B6891">
        <w:rPr>
          <w:rFonts w:eastAsia="Times New Roman" w:cs="Arial"/>
          <w:bCs/>
          <w:sz w:val="22"/>
          <w:szCs w:val="22"/>
          <w:lang w:eastAsia="en-US"/>
        </w:rPr>
        <w:t xml:space="preserve">innovation,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as </w:t>
      </w:r>
      <w:r w:rsidR="004B6891">
        <w:rPr>
          <w:rFonts w:eastAsia="Times New Roman" w:cs="Arial"/>
          <w:bCs/>
          <w:sz w:val="22"/>
          <w:szCs w:val="22"/>
          <w:lang w:eastAsia="en-US"/>
        </w:rPr>
        <w:t xml:space="preserve">science </w:t>
      </w:r>
      <w:r w:rsidR="0081549E">
        <w:rPr>
          <w:rFonts w:eastAsia="Times New Roman" w:cs="Arial"/>
          <w:bCs/>
          <w:sz w:val="22"/>
          <w:szCs w:val="22"/>
          <w:lang w:eastAsia="en-US"/>
        </w:rPr>
        <w:t>translates into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 engineering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and, eventually,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marketing.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Bauer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argue</w:t>
      </w:r>
      <w:r w:rsidR="0081549E">
        <w:rPr>
          <w:rFonts w:eastAsia="Times New Roman" w:cs="Arial"/>
          <w:bCs/>
          <w:sz w:val="22"/>
          <w:szCs w:val="22"/>
          <w:lang w:eastAsia="en-US"/>
        </w:rPr>
        <w:t>s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 that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this 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model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only applies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when there is no resistance in the process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 which, however, is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rare</w:t>
      </w:r>
      <w:r w:rsidR="0081549E">
        <w:rPr>
          <w:rFonts w:eastAsia="Times New Roman" w:cs="Arial"/>
          <w:bCs/>
          <w:sz w:val="22"/>
          <w:szCs w:val="22"/>
          <w:lang w:eastAsia="en-US"/>
        </w:rPr>
        <w:t>.</w:t>
      </w:r>
      <w:r w:rsidR="00D46B45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More common are </w:t>
      </w:r>
      <w:r w:rsidR="00D46B45">
        <w:rPr>
          <w:rFonts w:eastAsia="Times New Roman" w:cs="Arial"/>
          <w:bCs/>
          <w:sz w:val="22"/>
          <w:szCs w:val="22"/>
          <w:lang w:eastAsia="en-US"/>
        </w:rPr>
        <w:t xml:space="preserve">efforts of </w:t>
      </w:r>
      <w:r w:rsidR="00650D73">
        <w:rPr>
          <w:rFonts w:eastAsia="Times New Roman" w:cs="Arial"/>
          <w:bCs/>
          <w:sz w:val="22"/>
          <w:szCs w:val="22"/>
          <w:lang w:eastAsia="en-US"/>
        </w:rPr>
        <w:t xml:space="preserve">strategic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mobilisation that encounter resistance</w:t>
      </w:r>
      <w:r w:rsidR="004B6891">
        <w:rPr>
          <w:rFonts w:eastAsia="Times New Roman" w:cs="Arial"/>
          <w:bCs/>
          <w:sz w:val="22"/>
          <w:szCs w:val="22"/>
          <w:lang w:eastAsia="en-US"/>
        </w:rPr>
        <w:t xml:space="preserve"> at various stages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, and </w:t>
      </w:r>
      <w:r w:rsidR="00FC7E76">
        <w:rPr>
          <w:rFonts w:eastAsia="Times New Roman" w:cs="Arial"/>
          <w:bCs/>
          <w:sz w:val="22"/>
          <w:szCs w:val="22"/>
          <w:lang w:eastAsia="en-US"/>
        </w:rPr>
        <w:t xml:space="preserve">this resistance is </w:t>
      </w:r>
      <w:r w:rsidR="00650D73">
        <w:rPr>
          <w:rFonts w:eastAsia="Times New Roman" w:cs="Arial"/>
          <w:bCs/>
          <w:sz w:val="22"/>
          <w:szCs w:val="22"/>
          <w:lang w:eastAsia="en-US"/>
        </w:rPr>
        <w:t xml:space="preserve">usefully </w:t>
      </w:r>
      <w:r w:rsidR="00FC7E76">
        <w:rPr>
          <w:rFonts w:eastAsia="Times New Roman" w:cs="Arial"/>
          <w:bCs/>
          <w:sz w:val="22"/>
          <w:szCs w:val="22"/>
          <w:lang w:eastAsia="en-US"/>
        </w:rPr>
        <w:t>modelled on a ‘pain analogy’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: focussing attention where needed; enhancing the ‘bod</w:t>
      </w:r>
      <w:r w:rsidR="00D46B45">
        <w:rPr>
          <w:rFonts w:eastAsia="Times New Roman" w:cs="Arial"/>
          <w:bCs/>
          <w:sz w:val="22"/>
          <w:szCs w:val="22"/>
          <w:lang w:eastAsia="en-US"/>
        </w:rPr>
        <w:t>il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>y</w:t>
      </w:r>
      <w:r w:rsidR="00E465F1">
        <w:rPr>
          <w:rFonts w:eastAsia="Times New Roman" w:cs="Arial"/>
          <w:bCs/>
          <w:sz w:val="22"/>
          <w:szCs w:val="22"/>
          <w:lang w:eastAsia="en-US"/>
        </w:rPr>
        <w:t xml:space="preserve"> self-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image’, evaluating on-going </w:t>
      </w:r>
      <w:r w:rsidR="004B6891">
        <w:rPr>
          <w:rFonts w:eastAsia="Times New Roman" w:cs="Arial"/>
          <w:bCs/>
          <w:sz w:val="22"/>
          <w:szCs w:val="22"/>
          <w:lang w:eastAsia="en-US"/>
        </w:rPr>
        <w:t xml:space="preserve">activities 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and urging strategic adaptation </w:t>
      </w:r>
      <w:r w:rsidR="004B6891">
        <w:rPr>
          <w:rFonts w:eastAsia="Times New Roman" w:cs="Arial"/>
          <w:bCs/>
          <w:sz w:val="22"/>
          <w:szCs w:val="22"/>
          <w:lang w:eastAsia="en-US"/>
        </w:rPr>
        <w:t>of the projects</w:t>
      </w:r>
      <w:r w:rsidR="00E465F1" w:rsidRPr="00A801BA">
        <w:rPr>
          <w:rFonts w:eastAsia="Times New Roman" w:cs="Arial"/>
          <w:bCs/>
          <w:sz w:val="22"/>
          <w:szCs w:val="22"/>
          <w:lang w:eastAsia="en-US"/>
        </w:rPr>
        <w:t xml:space="preserve">.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Bauer </w:t>
      </w:r>
      <w:r w:rsidR="00D46B45">
        <w:rPr>
          <w:rFonts w:eastAsia="Times New Roman" w:cs="Arial"/>
          <w:bCs/>
          <w:sz w:val="22"/>
          <w:szCs w:val="22"/>
          <w:lang w:eastAsia="en-US"/>
        </w:rPr>
        <w:t>illustrate</w:t>
      </w:r>
      <w:r w:rsidR="0081549E">
        <w:rPr>
          <w:rFonts w:eastAsia="Times New Roman" w:cs="Arial"/>
          <w:bCs/>
          <w:sz w:val="22"/>
          <w:szCs w:val="22"/>
          <w:lang w:eastAsia="en-US"/>
        </w:rPr>
        <w:t>s</w:t>
      </w:r>
      <w:r w:rsidR="00D46B45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this </w:t>
      </w:r>
      <w:r w:rsidR="00650D73">
        <w:rPr>
          <w:rFonts w:eastAsia="Times New Roman" w:cs="Arial"/>
          <w:bCs/>
          <w:sz w:val="22"/>
          <w:szCs w:val="22"/>
          <w:lang w:eastAsia="en-US"/>
        </w:rPr>
        <w:t xml:space="preserve">idea </w:t>
      </w:r>
      <w:r w:rsidR="006F7D8A">
        <w:rPr>
          <w:rFonts w:eastAsia="Times New Roman" w:cs="Arial"/>
          <w:bCs/>
          <w:sz w:val="22"/>
          <w:szCs w:val="22"/>
          <w:lang w:eastAsia="en-US"/>
        </w:rPr>
        <w:t xml:space="preserve">with observations on </w:t>
      </w:r>
      <w:r w:rsidR="00E82230">
        <w:rPr>
          <w:rFonts w:eastAsia="Times New Roman" w:cs="Arial"/>
          <w:bCs/>
          <w:sz w:val="22"/>
          <w:szCs w:val="22"/>
          <w:lang w:eastAsia="en-US"/>
        </w:rPr>
        <w:t xml:space="preserve">global </w:t>
      </w:r>
      <w:r w:rsidR="006F7D8A">
        <w:rPr>
          <w:rFonts w:eastAsia="Times New Roman" w:cs="Arial"/>
          <w:bCs/>
          <w:sz w:val="22"/>
          <w:szCs w:val="22"/>
          <w:lang w:eastAsia="en-US"/>
        </w:rPr>
        <w:t>development</w:t>
      </w:r>
      <w:r w:rsidR="00650D73">
        <w:rPr>
          <w:rFonts w:eastAsia="Times New Roman" w:cs="Arial"/>
          <w:bCs/>
          <w:sz w:val="22"/>
          <w:szCs w:val="22"/>
          <w:lang w:eastAsia="en-US"/>
        </w:rPr>
        <w:t>s</w:t>
      </w:r>
      <w:r w:rsidR="006F7D8A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of nuclear power since the 1980s, </w:t>
      </w:r>
      <w:r w:rsidR="00E82230">
        <w:rPr>
          <w:rFonts w:eastAsia="Times New Roman" w:cs="Arial"/>
          <w:bCs/>
          <w:sz w:val="22"/>
          <w:szCs w:val="22"/>
          <w:lang w:eastAsia="en-US"/>
        </w:rPr>
        <w:t xml:space="preserve">computing and IT since every, </w:t>
      </w:r>
      <w:bookmarkStart w:id="0" w:name="_GoBack"/>
      <w:bookmarkEnd w:id="0"/>
      <w:r w:rsidR="009736F0">
        <w:rPr>
          <w:rFonts w:eastAsia="Times New Roman" w:cs="Arial"/>
          <w:bCs/>
          <w:sz w:val="22"/>
          <w:szCs w:val="22"/>
          <w:lang w:eastAsia="en-US"/>
        </w:rPr>
        <w:t xml:space="preserve">and </w:t>
      </w:r>
      <w:r w:rsidR="0081549E">
        <w:rPr>
          <w:rFonts w:eastAsia="Times New Roman" w:cs="Arial"/>
          <w:bCs/>
          <w:sz w:val="22"/>
          <w:szCs w:val="22"/>
          <w:lang w:eastAsia="en-US"/>
        </w:rPr>
        <w:t xml:space="preserve">of </w:t>
      </w:r>
      <w:r w:rsidR="00D46B45">
        <w:rPr>
          <w:rFonts w:eastAsia="Times New Roman" w:cs="Arial"/>
          <w:bCs/>
          <w:sz w:val="22"/>
          <w:szCs w:val="22"/>
          <w:lang w:eastAsia="en-US"/>
        </w:rPr>
        <w:t>biotechnology in Brazil, US and Europe since the 1990</w:t>
      </w:r>
      <w:r w:rsidR="0081549E">
        <w:rPr>
          <w:rFonts w:eastAsia="Times New Roman" w:cs="Arial"/>
          <w:bCs/>
          <w:sz w:val="22"/>
          <w:szCs w:val="22"/>
          <w:lang w:eastAsia="en-US"/>
        </w:rPr>
        <w:t>s</w:t>
      </w:r>
      <w:r w:rsidR="00D46B45">
        <w:rPr>
          <w:rFonts w:eastAsia="Times New Roman" w:cs="Arial"/>
          <w:bCs/>
          <w:sz w:val="22"/>
          <w:szCs w:val="22"/>
          <w:lang w:eastAsia="en-US"/>
        </w:rPr>
        <w:t xml:space="preserve">. </w:t>
      </w:r>
    </w:p>
    <w:p w:rsidR="00E465F1" w:rsidRPr="00A801BA" w:rsidRDefault="00E465F1" w:rsidP="00E465F1">
      <w:pPr>
        <w:rPr>
          <w:rFonts w:eastAsia="Times New Roman" w:cs="Arial"/>
          <w:bCs/>
          <w:sz w:val="22"/>
          <w:szCs w:val="22"/>
          <w:lang w:eastAsia="en-US"/>
        </w:rPr>
      </w:pPr>
    </w:p>
    <w:p w:rsidR="00E465F1" w:rsidRPr="00A801BA" w:rsidRDefault="00E465F1" w:rsidP="00E465F1">
      <w:pPr>
        <w:rPr>
          <w:rFonts w:eastAsia="Times New Roman" w:cs="Arial"/>
          <w:bCs/>
          <w:sz w:val="22"/>
          <w:szCs w:val="22"/>
          <w:lang w:eastAsia="en-US"/>
        </w:rPr>
      </w:pPr>
    </w:p>
    <w:p w:rsidR="00E465F1" w:rsidRPr="00A801BA" w:rsidRDefault="00E465F1" w:rsidP="00E465F1">
      <w:pPr>
        <w:rPr>
          <w:rFonts w:eastAsia="Times New Roman" w:cs="Arial"/>
          <w:b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/>
          <w:bCs/>
          <w:sz w:val="22"/>
          <w:szCs w:val="22"/>
          <w:lang w:eastAsia="en-US"/>
        </w:rPr>
        <w:t>References</w:t>
      </w:r>
    </w:p>
    <w:p w:rsidR="002447C0" w:rsidRDefault="002447C0" w:rsidP="009736F0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2447C0">
        <w:rPr>
          <w:rFonts w:eastAsia="Times New Roman" w:cs="Arial"/>
          <w:bCs/>
          <w:sz w:val="22"/>
          <w:szCs w:val="22"/>
          <w:lang w:eastAsia="en-US"/>
        </w:rPr>
        <w:t xml:space="preserve">Bauer MW, P </w:t>
      </w:r>
      <w:proofErr w:type="spellStart"/>
      <w:r w:rsidRPr="002447C0">
        <w:rPr>
          <w:rFonts w:eastAsia="Times New Roman" w:cs="Arial"/>
          <w:bCs/>
          <w:sz w:val="22"/>
          <w:szCs w:val="22"/>
          <w:lang w:eastAsia="en-US"/>
        </w:rPr>
        <w:t>Pansegrau</w:t>
      </w:r>
      <w:proofErr w:type="spellEnd"/>
      <w:r w:rsidRPr="002447C0">
        <w:rPr>
          <w:rFonts w:eastAsia="Times New Roman" w:cs="Arial"/>
          <w:bCs/>
          <w:sz w:val="22"/>
          <w:szCs w:val="22"/>
          <w:lang w:eastAsia="en-US"/>
        </w:rPr>
        <w:t xml:space="preserve">, and R Shukla </w:t>
      </w:r>
      <w:r>
        <w:rPr>
          <w:rFonts w:eastAsia="Times New Roman" w:cs="Arial"/>
          <w:bCs/>
          <w:sz w:val="22"/>
          <w:szCs w:val="22"/>
          <w:lang w:eastAsia="en-US"/>
        </w:rPr>
        <w:t>(</w:t>
      </w:r>
      <w:proofErr w:type="spellStart"/>
      <w:r>
        <w:rPr>
          <w:rFonts w:eastAsia="Times New Roman" w:cs="Arial"/>
          <w:bCs/>
          <w:sz w:val="22"/>
          <w:szCs w:val="22"/>
          <w:lang w:eastAsia="en-US"/>
        </w:rPr>
        <w:t>eds</w:t>
      </w:r>
      <w:proofErr w:type="spellEnd"/>
      <w:r>
        <w:rPr>
          <w:rFonts w:eastAsia="Times New Roman" w:cs="Arial"/>
          <w:bCs/>
          <w:sz w:val="22"/>
          <w:szCs w:val="22"/>
          <w:lang w:eastAsia="en-US"/>
        </w:rPr>
        <w:t xml:space="preserve">) </w:t>
      </w:r>
      <w:r w:rsidRPr="002447C0">
        <w:rPr>
          <w:rFonts w:eastAsia="Times New Roman" w:cs="Arial"/>
          <w:bCs/>
          <w:sz w:val="22"/>
          <w:szCs w:val="22"/>
          <w:lang w:eastAsia="en-US"/>
        </w:rPr>
        <w:t>(</w:t>
      </w:r>
      <w:r>
        <w:rPr>
          <w:rFonts w:eastAsia="Times New Roman" w:cs="Arial"/>
          <w:bCs/>
          <w:sz w:val="22"/>
          <w:szCs w:val="22"/>
          <w:lang w:eastAsia="en-US"/>
        </w:rPr>
        <w:t>in press)</w:t>
      </w:r>
      <w:r w:rsidRPr="002447C0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Pr="002447C0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The Cultural Authority of Science – Comparing across Europe, Asia, Africa and the Americas</w:t>
      </w:r>
      <w:r w:rsidRPr="002447C0">
        <w:rPr>
          <w:rFonts w:eastAsia="Times New Roman" w:cs="Arial"/>
          <w:bCs/>
          <w:sz w:val="22"/>
          <w:szCs w:val="22"/>
          <w:lang w:eastAsia="en-US"/>
        </w:rPr>
        <w:t>, London, Routledge Studies of Science, Technology &amp; Society</w:t>
      </w:r>
      <w:r>
        <w:rPr>
          <w:rFonts w:eastAsia="Times New Roman" w:cs="Arial"/>
          <w:bCs/>
          <w:sz w:val="22"/>
          <w:szCs w:val="22"/>
          <w:lang w:eastAsia="en-US"/>
        </w:rPr>
        <w:t>.</w:t>
      </w:r>
    </w:p>
    <w:p w:rsidR="00DB6387" w:rsidRDefault="00DB6387" w:rsidP="009736F0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DB6387">
        <w:rPr>
          <w:rFonts w:eastAsia="Times New Roman" w:cs="Arial"/>
          <w:bCs/>
          <w:sz w:val="22"/>
          <w:szCs w:val="22"/>
          <w:lang w:eastAsia="en-US"/>
        </w:rPr>
        <w:t xml:space="preserve">Bauer MW, S </w:t>
      </w:r>
      <w:proofErr w:type="spellStart"/>
      <w:r w:rsidRPr="00DB6387">
        <w:rPr>
          <w:rFonts w:eastAsia="Times New Roman" w:cs="Arial"/>
          <w:bCs/>
          <w:sz w:val="22"/>
          <w:szCs w:val="22"/>
          <w:lang w:eastAsia="en-US"/>
        </w:rPr>
        <w:t>Gylstorff</w:t>
      </w:r>
      <w:proofErr w:type="spellEnd"/>
      <w:r w:rsidRPr="00DB6387">
        <w:rPr>
          <w:rFonts w:eastAsia="Times New Roman" w:cs="Arial"/>
          <w:bCs/>
          <w:sz w:val="22"/>
          <w:szCs w:val="22"/>
          <w:lang w:eastAsia="en-US"/>
        </w:rPr>
        <w:t xml:space="preserve">, EB Madsen, and N Mejlgaard (2018) </w:t>
      </w:r>
      <w:proofErr w:type="gramStart"/>
      <w:r w:rsidRPr="00DB6387">
        <w:rPr>
          <w:rFonts w:eastAsia="Times New Roman" w:cs="Arial"/>
          <w:bCs/>
          <w:sz w:val="22"/>
          <w:szCs w:val="22"/>
          <w:lang w:eastAsia="en-US"/>
        </w:rPr>
        <w:t>The</w:t>
      </w:r>
      <w:proofErr w:type="gramEnd"/>
      <w:r w:rsidRPr="00DB6387">
        <w:rPr>
          <w:rFonts w:eastAsia="Times New Roman" w:cs="Arial"/>
          <w:bCs/>
          <w:sz w:val="22"/>
          <w:szCs w:val="22"/>
          <w:lang w:eastAsia="en-US"/>
        </w:rPr>
        <w:t xml:space="preserve"> Fukushima Accident and Public Perceptions about Nuclear Power around the Globe – A Challenge &amp; Response Model, </w:t>
      </w:r>
      <w:r w:rsidRPr="00DB6387">
        <w:rPr>
          <w:rFonts w:eastAsia="Times New Roman" w:cs="Arial"/>
          <w:bCs/>
          <w:sz w:val="22"/>
          <w:szCs w:val="22"/>
          <w:u w:val="single"/>
          <w:lang w:eastAsia="en-US"/>
        </w:rPr>
        <w:t>Environmental Communication</w:t>
      </w:r>
      <w:r>
        <w:rPr>
          <w:rFonts w:eastAsia="Times New Roman" w:cs="Arial"/>
          <w:bCs/>
          <w:sz w:val="22"/>
          <w:szCs w:val="22"/>
          <w:u w:val="single"/>
          <w:lang w:eastAsia="en-US"/>
        </w:rPr>
        <w:t xml:space="preserve">, </w:t>
      </w:r>
    </w:p>
    <w:p w:rsidR="009736F0" w:rsidRPr="009736F0" w:rsidRDefault="009736F0" w:rsidP="009736F0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9736F0">
        <w:rPr>
          <w:rFonts w:eastAsia="Times New Roman" w:cs="Arial"/>
          <w:bCs/>
          <w:sz w:val="22"/>
          <w:szCs w:val="22"/>
          <w:lang w:eastAsia="en-US"/>
        </w:rPr>
        <w:t xml:space="preserve">Bauer MW (2017) Resistance as a latent factor of innovation, in: Godin B and </w:t>
      </w:r>
      <w:proofErr w:type="spellStart"/>
      <w:r w:rsidRPr="009736F0">
        <w:rPr>
          <w:rFonts w:eastAsia="Times New Roman" w:cs="Arial"/>
          <w:bCs/>
          <w:sz w:val="22"/>
          <w:szCs w:val="22"/>
          <w:lang w:eastAsia="en-US"/>
        </w:rPr>
        <w:t>Vinck</w:t>
      </w:r>
      <w:proofErr w:type="spellEnd"/>
      <w:r w:rsidRPr="009736F0">
        <w:rPr>
          <w:rFonts w:eastAsia="Times New Roman" w:cs="Arial"/>
          <w:bCs/>
          <w:sz w:val="22"/>
          <w:szCs w:val="22"/>
          <w:lang w:eastAsia="en-US"/>
        </w:rPr>
        <w:t xml:space="preserve"> D (</w:t>
      </w:r>
      <w:proofErr w:type="spellStart"/>
      <w:proofErr w:type="gramStart"/>
      <w:r w:rsidRPr="009736F0">
        <w:rPr>
          <w:rFonts w:eastAsia="Times New Roman" w:cs="Arial"/>
          <w:bCs/>
          <w:sz w:val="22"/>
          <w:szCs w:val="22"/>
          <w:lang w:eastAsia="en-US"/>
        </w:rPr>
        <w:t>eds</w:t>
      </w:r>
      <w:proofErr w:type="spellEnd"/>
      <w:proofErr w:type="gramEnd"/>
      <w:r w:rsidRPr="009736F0">
        <w:rPr>
          <w:rFonts w:eastAsia="Times New Roman" w:cs="Arial"/>
          <w:bCs/>
          <w:sz w:val="22"/>
          <w:szCs w:val="22"/>
          <w:lang w:eastAsia="en-US"/>
        </w:rPr>
        <w:t xml:space="preserve">)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Reflexive innovation. Alternative approaches to the pro-innovation bias</w:t>
      </w:r>
      <w:r w:rsidRPr="009736F0">
        <w:rPr>
          <w:rFonts w:eastAsia="Times New Roman" w:cs="Arial"/>
          <w:bCs/>
          <w:sz w:val="22"/>
          <w:szCs w:val="22"/>
          <w:lang w:eastAsia="en-US"/>
        </w:rPr>
        <w:t>, Cheltenham: Edward Elgar, pp. 159-81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lastRenderedPageBreak/>
        <w:t>Bauer M (20</w:t>
      </w:r>
      <w:r>
        <w:rPr>
          <w:rFonts w:eastAsia="Times New Roman" w:cs="Arial"/>
          <w:bCs/>
          <w:sz w:val="22"/>
          <w:szCs w:val="22"/>
          <w:lang w:eastAsia="en-US"/>
        </w:rPr>
        <w:t>15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>)</w:t>
      </w:r>
      <w:r>
        <w:rPr>
          <w:rFonts w:eastAsia="Times New Roman" w:cs="Arial"/>
          <w:bCs/>
          <w:sz w:val="22"/>
          <w:szCs w:val="22"/>
          <w:lang w:eastAsia="en-US"/>
        </w:rPr>
        <w:t>.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Atoms, Bytes &amp; Genes: public resistance and techno-scientific responses.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 New York, Routledge.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 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t>Bauer MW (2013)</w:t>
      </w:r>
      <w:r>
        <w:rPr>
          <w:rFonts w:eastAsia="Times New Roman" w:cs="Arial"/>
          <w:bCs/>
          <w:sz w:val="22"/>
          <w:szCs w:val="22"/>
          <w:lang w:eastAsia="en-US"/>
        </w:rPr>
        <w:t>.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New technology: a social psychology of disinhibition and restraint</w:t>
      </w:r>
      <w:r>
        <w:rPr>
          <w:rFonts w:eastAsia="Times New Roman" w:cs="Arial"/>
          <w:bCs/>
          <w:sz w:val="22"/>
          <w:szCs w:val="22"/>
          <w:lang w:eastAsia="en-US"/>
        </w:rPr>
        <w:t>. In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MW, </w:t>
      </w:r>
      <w:r w:rsidR="0040246F">
        <w:rPr>
          <w:rFonts w:eastAsia="Times New Roman" w:cs="Arial"/>
          <w:bCs/>
          <w:sz w:val="22"/>
          <w:szCs w:val="22"/>
          <w:lang w:eastAsia="en-US"/>
        </w:rPr>
        <w:t xml:space="preserve">Bauer,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R </w:t>
      </w:r>
      <w:proofErr w:type="spellStart"/>
      <w:proofErr w:type="gramStart"/>
      <w:r w:rsidRPr="00A801BA">
        <w:rPr>
          <w:rFonts w:eastAsia="Times New Roman" w:cs="Arial"/>
          <w:bCs/>
          <w:sz w:val="22"/>
          <w:szCs w:val="22"/>
          <w:lang w:eastAsia="en-US"/>
        </w:rPr>
        <w:t>Harre</w:t>
      </w:r>
      <w:proofErr w:type="spell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 &amp;</w:t>
      </w:r>
      <w:proofErr w:type="gram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C Jensen (</w:t>
      </w:r>
      <w:proofErr w:type="spellStart"/>
      <w:r w:rsidRPr="00A801BA">
        <w:rPr>
          <w:rFonts w:eastAsia="Times New Roman" w:cs="Arial"/>
          <w:bCs/>
          <w:sz w:val="22"/>
          <w:szCs w:val="22"/>
          <w:lang w:eastAsia="en-US"/>
        </w:rPr>
        <w:t>eds</w:t>
      </w:r>
      <w:proofErr w:type="spell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)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Resistance and the Practice of Rationality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.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>Newcastle, Cambridge Scholars Publishers, pp79-100.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t>Bauer MW (2006)</w:t>
      </w:r>
      <w:r>
        <w:rPr>
          <w:rFonts w:eastAsia="Times New Roman" w:cs="Arial"/>
          <w:bCs/>
          <w:sz w:val="22"/>
          <w:szCs w:val="22"/>
          <w:lang w:eastAsia="en-US"/>
        </w:rPr>
        <w:t>.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The parado</w:t>
      </w:r>
      <w:r>
        <w:rPr>
          <w:rFonts w:eastAsia="Times New Roman" w:cs="Arial"/>
          <w:bCs/>
          <w:sz w:val="22"/>
          <w:szCs w:val="22"/>
          <w:lang w:eastAsia="en-US"/>
        </w:rPr>
        <w:t>xes of resistance in Brazil. In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Gaskell G &amp; M Bauer (</w:t>
      </w:r>
      <w:proofErr w:type="spellStart"/>
      <w:proofErr w:type="gramStart"/>
      <w:r w:rsidRPr="00A801BA">
        <w:rPr>
          <w:rFonts w:eastAsia="Times New Roman" w:cs="Arial"/>
          <w:bCs/>
          <w:sz w:val="22"/>
          <w:szCs w:val="22"/>
          <w:lang w:eastAsia="en-US"/>
        </w:rPr>
        <w:t>eds</w:t>
      </w:r>
      <w:proofErr w:type="spellEnd"/>
      <w:proofErr w:type="gram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)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Genomic &amp; Society: legal, ethical and social dimension</w:t>
      </w:r>
      <w:r>
        <w:rPr>
          <w:rFonts w:eastAsia="Times New Roman" w:cs="Arial"/>
          <w:bCs/>
          <w:i/>
          <w:sz w:val="22"/>
          <w:szCs w:val="22"/>
          <w:lang w:eastAsia="en-US"/>
        </w:rPr>
        <w:t xml:space="preserve">.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London, </w:t>
      </w:r>
      <w:proofErr w:type="spellStart"/>
      <w:r w:rsidRPr="00A801BA">
        <w:rPr>
          <w:rFonts w:eastAsia="Times New Roman" w:cs="Arial"/>
          <w:bCs/>
          <w:sz w:val="22"/>
          <w:szCs w:val="22"/>
          <w:lang w:eastAsia="en-US"/>
        </w:rPr>
        <w:t>Earthscan</w:t>
      </w:r>
      <w:proofErr w:type="spellEnd"/>
      <w:r w:rsidRPr="00A801BA">
        <w:rPr>
          <w:rFonts w:eastAsia="Times New Roman" w:cs="Arial"/>
          <w:bCs/>
          <w:sz w:val="22"/>
          <w:szCs w:val="22"/>
          <w:lang w:eastAsia="en-US"/>
        </w:rPr>
        <w:t>, p228-249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5D69B0">
        <w:rPr>
          <w:rFonts w:eastAsia="Times New Roman" w:cs="Arial"/>
          <w:bCs/>
          <w:sz w:val="22"/>
          <w:szCs w:val="22"/>
          <w:lang w:val="de-CH" w:eastAsia="en-US"/>
        </w:rPr>
        <w:t xml:space="preserve">Bauer MW &amp;G Gaskell (eds) (2002). </w:t>
      </w:r>
      <w:r w:rsidRPr="002447C0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Biotechnology – the making of a global controversy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.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>Cambridge, CUP.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Bauer M (1995) </w:t>
      </w:r>
      <w:proofErr w:type="gramStart"/>
      <w:r w:rsidRPr="00A801BA">
        <w:rPr>
          <w:rFonts w:eastAsia="Times New Roman" w:cs="Arial"/>
          <w:bCs/>
          <w:sz w:val="22"/>
          <w:szCs w:val="22"/>
          <w:lang w:eastAsia="en-US"/>
        </w:rPr>
        <w:t>Towards</w:t>
      </w:r>
      <w:proofErr w:type="gram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a functional analysis of resistance</w:t>
      </w:r>
      <w:r>
        <w:rPr>
          <w:rFonts w:eastAsia="Times New Roman" w:cs="Arial"/>
          <w:bCs/>
          <w:sz w:val="22"/>
          <w:szCs w:val="22"/>
          <w:lang w:eastAsia="en-US"/>
        </w:rPr>
        <w:t>. In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Bauer M (</w:t>
      </w:r>
      <w:proofErr w:type="spellStart"/>
      <w:proofErr w:type="gramStart"/>
      <w:r w:rsidRPr="00A801BA">
        <w:rPr>
          <w:rFonts w:eastAsia="Times New Roman" w:cs="Arial"/>
          <w:bCs/>
          <w:sz w:val="22"/>
          <w:szCs w:val="22"/>
          <w:lang w:eastAsia="en-US"/>
        </w:rPr>
        <w:t>eds</w:t>
      </w:r>
      <w:proofErr w:type="spellEnd"/>
      <w:proofErr w:type="gram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)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Resistance to new technology</w:t>
      </w:r>
      <w:r w:rsidRPr="00650D73">
        <w:rPr>
          <w:rFonts w:eastAsia="Times New Roman" w:cs="Arial"/>
          <w:bCs/>
          <w:sz w:val="22"/>
          <w:szCs w:val="22"/>
          <w:u w:val="single"/>
          <w:lang w:eastAsia="en-US"/>
        </w:rPr>
        <w:t>.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Cambridge, CUP, </w:t>
      </w:r>
      <w:r>
        <w:rPr>
          <w:rFonts w:eastAsia="Times New Roman" w:cs="Arial"/>
          <w:bCs/>
          <w:sz w:val="22"/>
          <w:szCs w:val="22"/>
          <w:lang w:eastAsia="en-US"/>
        </w:rPr>
        <w:t xml:space="preserve">pp. 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>393-418.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t>Bauer M (1991) Resistance to change – a monitor of new technology</w:t>
      </w:r>
      <w:r>
        <w:rPr>
          <w:rFonts w:eastAsia="Times New Roman" w:cs="Arial"/>
          <w:bCs/>
          <w:sz w:val="22"/>
          <w:szCs w:val="22"/>
          <w:lang w:eastAsia="en-US"/>
        </w:rPr>
        <w:t>.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Systems Practice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>, 4</w:t>
      </w:r>
      <w:proofErr w:type="gramStart"/>
      <w:r w:rsidRPr="00A801BA">
        <w:rPr>
          <w:rFonts w:eastAsia="Times New Roman" w:cs="Arial"/>
          <w:bCs/>
          <w:sz w:val="22"/>
          <w:szCs w:val="22"/>
          <w:lang w:eastAsia="en-US"/>
        </w:rPr>
        <w:t>,3</w:t>
      </w:r>
      <w:proofErr w:type="gramEnd"/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, 181-196. </w:t>
      </w:r>
    </w:p>
    <w:p w:rsidR="00E465F1" w:rsidRPr="00A801BA" w:rsidRDefault="00E465F1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Tarde, G. (1962) [1890]. </w:t>
      </w:r>
      <w:r w:rsidRPr="00650D73">
        <w:rPr>
          <w:rFonts w:eastAsia="Times New Roman" w:cs="Arial"/>
          <w:bCs/>
          <w:i/>
          <w:sz w:val="22"/>
          <w:szCs w:val="22"/>
          <w:u w:val="single"/>
          <w:lang w:eastAsia="en-US"/>
        </w:rPr>
        <w:t>The Laws of Imitation</w:t>
      </w:r>
      <w:r w:rsidRPr="00A801BA">
        <w:rPr>
          <w:rFonts w:eastAsia="Times New Roman" w:cs="Arial"/>
          <w:bCs/>
          <w:i/>
          <w:sz w:val="22"/>
          <w:szCs w:val="22"/>
          <w:lang w:eastAsia="en-US"/>
        </w:rPr>
        <w:t>.</w:t>
      </w:r>
      <w:r w:rsidRPr="00A801BA">
        <w:rPr>
          <w:rFonts w:eastAsia="Times New Roman" w:cs="Arial"/>
          <w:bCs/>
          <w:sz w:val="22"/>
          <w:szCs w:val="22"/>
          <w:lang w:eastAsia="en-US"/>
        </w:rPr>
        <w:t xml:space="preserve"> Gloucester, MA:  Peter Smith.  </w:t>
      </w:r>
    </w:p>
    <w:p w:rsidR="007C47A5" w:rsidRDefault="007C47A5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</w:p>
    <w:p w:rsidR="006F7D8A" w:rsidRDefault="006F7D8A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</w:p>
    <w:p w:rsidR="007C47A5" w:rsidRDefault="007C47A5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</w:p>
    <w:p w:rsidR="007C47A5" w:rsidRDefault="007C47A5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</w:p>
    <w:p w:rsidR="007C47A5" w:rsidRPr="006D6A50" w:rsidRDefault="007C47A5" w:rsidP="00E465F1">
      <w:pPr>
        <w:ind w:left="720" w:hanging="720"/>
        <w:rPr>
          <w:rFonts w:eastAsia="Times New Roman" w:cs="Arial"/>
          <w:b/>
          <w:bCs/>
          <w:sz w:val="22"/>
          <w:szCs w:val="22"/>
          <w:lang w:eastAsia="en-US"/>
        </w:rPr>
      </w:pPr>
      <w:r w:rsidRPr="006D6A50">
        <w:rPr>
          <w:rFonts w:eastAsia="Times New Roman" w:cs="Arial"/>
          <w:b/>
          <w:bCs/>
          <w:sz w:val="22"/>
          <w:szCs w:val="22"/>
          <w:lang w:eastAsia="en-US"/>
        </w:rPr>
        <w:t>Short CV:</w:t>
      </w:r>
    </w:p>
    <w:p w:rsidR="002447C0" w:rsidRPr="006D6A50" w:rsidRDefault="002447C0" w:rsidP="007C47A5">
      <w:pPr>
        <w:pStyle w:val="PlainText"/>
        <w:rPr>
          <w:rFonts w:ascii="Arial" w:hAnsi="Arial" w:cs="Arial"/>
          <w:bCs/>
          <w:szCs w:val="22"/>
        </w:rPr>
      </w:pPr>
    </w:p>
    <w:p w:rsidR="007C47A5" w:rsidRPr="006D6A50" w:rsidRDefault="007C47A5" w:rsidP="007C47A5">
      <w:pPr>
        <w:pStyle w:val="PlainText"/>
        <w:rPr>
          <w:rFonts w:ascii="Arial" w:hAnsi="Arial" w:cs="Arial"/>
          <w:bCs/>
          <w:szCs w:val="22"/>
        </w:rPr>
      </w:pPr>
      <w:r w:rsidRPr="006D6A50">
        <w:rPr>
          <w:rFonts w:ascii="Arial" w:hAnsi="Arial" w:cs="Arial"/>
          <w:bCs/>
          <w:szCs w:val="22"/>
        </w:rPr>
        <w:t>Martin W Bauer read Psychology and Economic History (Bern, Zurich and London) and is Professor of Social Psychology and Research Methodology at the London School of Economics</w:t>
      </w:r>
      <w:r w:rsidR="002447C0" w:rsidRPr="006D6A50">
        <w:rPr>
          <w:rFonts w:ascii="Arial" w:hAnsi="Arial" w:cs="Arial"/>
          <w:bCs/>
          <w:szCs w:val="22"/>
        </w:rPr>
        <w:t xml:space="preserve"> and </w:t>
      </w:r>
      <w:r w:rsidR="006D6A50">
        <w:rPr>
          <w:rFonts w:ascii="Arial" w:hAnsi="Arial" w:cs="Arial"/>
          <w:bCs/>
          <w:szCs w:val="22"/>
        </w:rPr>
        <w:t xml:space="preserve">elected </w:t>
      </w:r>
      <w:r w:rsidR="00154FCC">
        <w:rPr>
          <w:rFonts w:ascii="Arial" w:hAnsi="Arial" w:cs="Arial"/>
          <w:bCs/>
          <w:szCs w:val="22"/>
        </w:rPr>
        <w:t xml:space="preserve">Member </w:t>
      </w:r>
      <w:r w:rsidR="002447C0" w:rsidRPr="006D6A50">
        <w:rPr>
          <w:rFonts w:ascii="Arial" w:hAnsi="Arial" w:cs="Arial"/>
          <w:bCs/>
          <w:szCs w:val="22"/>
        </w:rPr>
        <w:t>of the German Academy of Technical Science (</w:t>
      </w:r>
      <w:proofErr w:type="spellStart"/>
      <w:r w:rsidR="002447C0" w:rsidRPr="006D6A50">
        <w:rPr>
          <w:rFonts w:ascii="Arial" w:hAnsi="Arial" w:cs="Arial"/>
          <w:bCs/>
          <w:szCs w:val="22"/>
        </w:rPr>
        <w:t>acatech</w:t>
      </w:r>
      <w:proofErr w:type="spellEnd"/>
      <w:r w:rsidR="002447C0" w:rsidRPr="006D6A50">
        <w:rPr>
          <w:rFonts w:ascii="Arial" w:hAnsi="Arial" w:cs="Arial"/>
          <w:bCs/>
          <w:szCs w:val="22"/>
        </w:rPr>
        <w:t>)</w:t>
      </w:r>
      <w:r w:rsidRPr="006D6A50">
        <w:rPr>
          <w:rFonts w:ascii="Arial" w:hAnsi="Arial" w:cs="Arial"/>
          <w:bCs/>
          <w:szCs w:val="22"/>
        </w:rPr>
        <w:t xml:space="preserve">. </w:t>
      </w:r>
      <w:r w:rsidR="002447C0" w:rsidRPr="006D6A50">
        <w:rPr>
          <w:rFonts w:ascii="Arial" w:hAnsi="Arial" w:cs="Arial"/>
          <w:bCs/>
          <w:szCs w:val="22"/>
        </w:rPr>
        <w:t>As a f</w:t>
      </w:r>
      <w:r w:rsidRPr="006D6A50">
        <w:rPr>
          <w:rFonts w:ascii="Arial" w:hAnsi="Arial" w:cs="Arial"/>
          <w:bCs/>
          <w:szCs w:val="22"/>
        </w:rPr>
        <w:t xml:space="preserve">ormer </w:t>
      </w:r>
      <w:r w:rsidR="00156E16" w:rsidRPr="006D6A50">
        <w:rPr>
          <w:rFonts w:ascii="Arial" w:hAnsi="Arial" w:cs="Arial"/>
          <w:bCs/>
          <w:szCs w:val="22"/>
        </w:rPr>
        <w:t xml:space="preserve">Head or the LSE Methodology </w:t>
      </w:r>
      <w:r w:rsidR="002447C0" w:rsidRPr="006D6A50">
        <w:rPr>
          <w:rFonts w:ascii="Arial" w:hAnsi="Arial" w:cs="Arial"/>
          <w:bCs/>
          <w:szCs w:val="22"/>
        </w:rPr>
        <w:t>Department</w:t>
      </w:r>
      <w:r w:rsidR="00156E16" w:rsidRPr="006D6A50">
        <w:rPr>
          <w:rFonts w:ascii="Arial" w:hAnsi="Arial" w:cs="Arial"/>
          <w:bCs/>
          <w:szCs w:val="22"/>
        </w:rPr>
        <w:t xml:space="preserve">, </w:t>
      </w:r>
      <w:r w:rsidR="002447C0" w:rsidRPr="006D6A50">
        <w:rPr>
          <w:rFonts w:ascii="Arial" w:hAnsi="Arial" w:cs="Arial"/>
          <w:bCs/>
          <w:szCs w:val="22"/>
        </w:rPr>
        <w:t>Research Fellow of the Science</w:t>
      </w:r>
      <w:r w:rsidRPr="006D6A50">
        <w:rPr>
          <w:rFonts w:ascii="Arial" w:hAnsi="Arial" w:cs="Arial"/>
          <w:bCs/>
          <w:szCs w:val="22"/>
        </w:rPr>
        <w:t xml:space="preserve"> Museum</w:t>
      </w:r>
      <w:r w:rsidR="002447C0" w:rsidRPr="006D6A50">
        <w:rPr>
          <w:rFonts w:ascii="Arial" w:hAnsi="Arial" w:cs="Arial"/>
          <w:bCs/>
          <w:szCs w:val="22"/>
        </w:rPr>
        <w:t xml:space="preserve"> London, and editor</w:t>
      </w:r>
      <w:r w:rsidR="002447C0" w:rsidRPr="006D6A50">
        <w:rPr>
          <w:rFonts w:ascii="Arial" w:hAnsi="Arial" w:cs="Arial"/>
          <w:bCs/>
          <w:szCs w:val="22"/>
        </w:rPr>
        <w:t xml:space="preserve"> </w:t>
      </w:r>
      <w:r w:rsidR="002447C0" w:rsidRPr="006D6A50">
        <w:rPr>
          <w:rFonts w:ascii="Arial" w:hAnsi="Arial" w:cs="Arial"/>
          <w:bCs/>
          <w:szCs w:val="22"/>
        </w:rPr>
        <w:t xml:space="preserve">of </w:t>
      </w:r>
      <w:r w:rsidR="002447C0" w:rsidRPr="006D6A50">
        <w:rPr>
          <w:rFonts w:ascii="Arial" w:hAnsi="Arial" w:cs="Arial"/>
          <w:bCs/>
          <w:szCs w:val="22"/>
        </w:rPr>
        <w:t>Public Understanding of Science</w:t>
      </w:r>
      <w:r w:rsidR="002447C0" w:rsidRPr="006D6A50">
        <w:rPr>
          <w:rFonts w:ascii="Arial" w:hAnsi="Arial" w:cs="Arial"/>
          <w:bCs/>
          <w:szCs w:val="22"/>
        </w:rPr>
        <w:t xml:space="preserve"> (2009-2016),</w:t>
      </w:r>
      <w:r w:rsidRPr="006D6A50">
        <w:rPr>
          <w:rFonts w:ascii="Arial" w:hAnsi="Arial" w:cs="Arial"/>
          <w:bCs/>
          <w:szCs w:val="22"/>
        </w:rPr>
        <w:t xml:space="preserve"> he currently directs the LSE’s MSc Social &amp; Public Communication, and is a regular academic visitor to Brazil</w:t>
      </w:r>
      <w:r w:rsidR="002447C0" w:rsidRPr="006D6A50">
        <w:rPr>
          <w:rFonts w:ascii="Arial" w:hAnsi="Arial" w:cs="Arial"/>
          <w:bCs/>
          <w:szCs w:val="22"/>
        </w:rPr>
        <w:t xml:space="preserve"> and China</w:t>
      </w:r>
      <w:r w:rsidRPr="006D6A50">
        <w:rPr>
          <w:rFonts w:ascii="Arial" w:hAnsi="Arial" w:cs="Arial"/>
          <w:bCs/>
          <w:szCs w:val="22"/>
        </w:rPr>
        <w:t xml:space="preserve">. </w:t>
      </w:r>
      <w:r w:rsidR="009736F0" w:rsidRPr="006D6A50">
        <w:rPr>
          <w:rFonts w:ascii="Arial" w:hAnsi="Arial" w:cs="Arial"/>
          <w:bCs/>
          <w:szCs w:val="22"/>
        </w:rPr>
        <w:t>He was a Member of a</w:t>
      </w:r>
      <w:r w:rsidR="002447C0" w:rsidRPr="006D6A50">
        <w:rPr>
          <w:rFonts w:ascii="Arial" w:hAnsi="Arial" w:cs="Arial"/>
          <w:bCs/>
          <w:szCs w:val="22"/>
        </w:rPr>
        <w:t>n</w:t>
      </w:r>
      <w:r w:rsidR="00E9448C" w:rsidRPr="006D6A50">
        <w:rPr>
          <w:rFonts w:ascii="Arial" w:hAnsi="Arial" w:cs="Arial"/>
          <w:bCs/>
          <w:szCs w:val="22"/>
        </w:rPr>
        <w:t xml:space="preserve"> EC Committee </w:t>
      </w:r>
      <w:r w:rsidR="00156E16" w:rsidRPr="006D6A50">
        <w:rPr>
          <w:rFonts w:ascii="Arial" w:hAnsi="Arial" w:cs="Arial"/>
          <w:bCs/>
          <w:szCs w:val="22"/>
        </w:rPr>
        <w:t>to define indicat</w:t>
      </w:r>
      <w:r w:rsidR="00E9448C" w:rsidRPr="006D6A50">
        <w:rPr>
          <w:rFonts w:ascii="Arial" w:hAnsi="Arial" w:cs="Arial"/>
          <w:bCs/>
          <w:szCs w:val="22"/>
        </w:rPr>
        <w:t>ors of RRI (Responsible Resea</w:t>
      </w:r>
      <w:r w:rsidR="002447C0" w:rsidRPr="006D6A50">
        <w:rPr>
          <w:rFonts w:ascii="Arial" w:hAnsi="Arial" w:cs="Arial"/>
          <w:bCs/>
          <w:szCs w:val="22"/>
        </w:rPr>
        <w:t>rch &amp; Innovation) and he advises</w:t>
      </w:r>
      <w:r w:rsidR="00E9448C" w:rsidRPr="006D6A50">
        <w:rPr>
          <w:rFonts w:ascii="Arial" w:hAnsi="Arial" w:cs="Arial"/>
          <w:bCs/>
          <w:szCs w:val="22"/>
        </w:rPr>
        <w:t xml:space="preserve"> national and international agencies (UK, Brazil, OECD</w:t>
      </w:r>
      <w:r w:rsidR="002447C0" w:rsidRPr="006D6A50">
        <w:rPr>
          <w:rFonts w:ascii="Arial" w:hAnsi="Arial" w:cs="Arial"/>
          <w:bCs/>
          <w:szCs w:val="22"/>
        </w:rPr>
        <w:t xml:space="preserve">, </w:t>
      </w:r>
      <w:proofErr w:type="spellStart"/>
      <w:r w:rsidR="002447C0" w:rsidRPr="006D6A50">
        <w:rPr>
          <w:rFonts w:ascii="Arial" w:hAnsi="Arial" w:cs="Arial"/>
          <w:bCs/>
          <w:szCs w:val="22"/>
        </w:rPr>
        <w:t>acatech</w:t>
      </w:r>
      <w:proofErr w:type="spellEnd"/>
      <w:r w:rsidR="00E9448C" w:rsidRPr="006D6A50">
        <w:rPr>
          <w:rFonts w:ascii="Arial" w:hAnsi="Arial" w:cs="Arial"/>
          <w:bCs/>
          <w:szCs w:val="22"/>
        </w:rPr>
        <w:t xml:space="preserve">) on measuring attitudes to science. </w:t>
      </w:r>
      <w:r w:rsidRPr="006D6A50">
        <w:rPr>
          <w:rFonts w:ascii="Arial" w:hAnsi="Arial" w:cs="Arial"/>
          <w:bCs/>
          <w:szCs w:val="22"/>
        </w:rPr>
        <w:t xml:space="preserve">He investigates science in common sense through theory building, comparative attitude, media monitoring and qualitative enquires. Publications include </w:t>
      </w:r>
      <w:r w:rsidR="002447C0" w:rsidRPr="006D6A50">
        <w:rPr>
          <w:rFonts w:ascii="Arial" w:hAnsi="Arial" w:cs="Arial"/>
          <w:bCs/>
          <w:szCs w:val="22"/>
        </w:rPr>
        <w:t xml:space="preserve">‘The Cultural Authority of Science’ (in press, with </w:t>
      </w:r>
      <w:proofErr w:type="spellStart"/>
      <w:r w:rsidR="002447C0" w:rsidRPr="006D6A50">
        <w:rPr>
          <w:rFonts w:ascii="Arial" w:hAnsi="Arial" w:cs="Arial"/>
          <w:bCs/>
          <w:szCs w:val="22"/>
        </w:rPr>
        <w:t>Pansegrau</w:t>
      </w:r>
      <w:proofErr w:type="spellEnd"/>
      <w:r w:rsidR="002447C0" w:rsidRPr="006D6A50">
        <w:rPr>
          <w:rFonts w:ascii="Arial" w:hAnsi="Arial" w:cs="Arial"/>
          <w:bCs/>
          <w:szCs w:val="22"/>
        </w:rPr>
        <w:t xml:space="preserve"> &amp; Shukla), </w:t>
      </w:r>
      <w:r w:rsidRPr="006D6A50">
        <w:rPr>
          <w:rFonts w:ascii="Arial" w:hAnsi="Arial" w:cs="Arial"/>
          <w:bCs/>
          <w:szCs w:val="22"/>
        </w:rPr>
        <w:t xml:space="preserve">‘The Culture of Science’ (Routledge, 2012, with Shukla &amp; </w:t>
      </w:r>
      <w:proofErr w:type="spellStart"/>
      <w:r w:rsidRPr="006D6A50">
        <w:rPr>
          <w:rFonts w:ascii="Arial" w:hAnsi="Arial" w:cs="Arial"/>
          <w:bCs/>
          <w:szCs w:val="22"/>
        </w:rPr>
        <w:t>Allum</w:t>
      </w:r>
      <w:proofErr w:type="spellEnd"/>
      <w:r w:rsidRPr="006D6A50">
        <w:rPr>
          <w:rFonts w:ascii="Arial" w:hAnsi="Arial" w:cs="Arial"/>
          <w:bCs/>
          <w:szCs w:val="22"/>
        </w:rPr>
        <w:t xml:space="preserve">); ‘Journalism, Science &amp; Society’ (Routledge, 2007; with Bucchi); ‘Biotechnology - the Making of a Global Controversy' (Cambridge, 2002; with Gaskell); and papers in Nature, Science, Nature-Biotechnology, Genetics &amp; Society, </w:t>
      </w:r>
      <w:r w:rsidR="00E54DBA" w:rsidRPr="006D6A50">
        <w:rPr>
          <w:rFonts w:ascii="Arial" w:hAnsi="Arial" w:cs="Arial"/>
          <w:bCs/>
          <w:szCs w:val="22"/>
        </w:rPr>
        <w:t xml:space="preserve">PUS, </w:t>
      </w:r>
      <w:r w:rsidR="005F49FA" w:rsidRPr="006D6A50">
        <w:rPr>
          <w:rFonts w:ascii="Arial" w:hAnsi="Arial" w:cs="Arial"/>
          <w:bCs/>
          <w:szCs w:val="22"/>
        </w:rPr>
        <w:t xml:space="preserve">STHV, </w:t>
      </w:r>
      <w:r w:rsidR="00E54DBA" w:rsidRPr="006D6A50">
        <w:rPr>
          <w:rFonts w:ascii="Arial" w:hAnsi="Arial" w:cs="Arial"/>
          <w:bCs/>
          <w:szCs w:val="22"/>
        </w:rPr>
        <w:t xml:space="preserve">SSS, IJPOR, </w:t>
      </w:r>
      <w:proofErr w:type="spellStart"/>
      <w:r w:rsidR="00E54DBA" w:rsidRPr="006D6A50">
        <w:rPr>
          <w:rFonts w:ascii="Arial" w:hAnsi="Arial" w:cs="Arial"/>
          <w:bCs/>
          <w:szCs w:val="22"/>
        </w:rPr>
        <w:t>Sci</w:t>
      </w:r>
      <w:r w:rsidRPr="006D6A50">
        <w:rPr>
          <w:rFonts w:ascii="Arial" w:hAnsi="Arial" w:cs="Arial"/>
          <w:bCs/>
          <w:szCs w:val="22"/>
        </w:rPr>
        <w:t>Comm</w:t>
      </w:r>
      <w:proofErr w:type="spellEnd"/>
      <w:r w:rsidRPr="006D6A50">
        <w:rPr>
          <w:rFonts w:ascii="Arial" w:hAnsi="Arial" w:cs="Arial"/>
          <w:bCs/>
          <w:szCs w:val="22"/>
        </w:rPr>
        <w:t xml:space="preserve"> and DIOGENE.   </w:t>
      </w:r>
    </w:p>
    <w:p w:rsidR="007C47A5" w:rsidRDefault="007C47A5" w:rsidP="00E465F1">
      <w:pPr>
        <w:ind w:left="720" w:hanging="720"/>
        <w:rPr>
          <w:rFonts w:eastAsia="Times New Roman" w:cs="Arial"/>
          <w:bCs/>
          <w:sz w:val="22"/>
          <w:szCs w:val="22"/>
          <w:lang w:eastAsia="en-US"/>
        </w:rPr>
      </w:pPr>
    </w:p>
    <w:p w:rsidR="008567F8" w:rsidRDefault="008567F8"/>
    <w:sectPr w:rsidR="008567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12" w:rsidRDefault="001D1C12" w:rsidP="002447C0">
      <w:r>
        <w:separator/>
      </w:r>
    </w:p>
  </w:endnote>
  <w:endnote w:type="continuationSeparator" w:id="0">
    <w:p w:rsidR="001D1C12" w:rsidRDefault="001D1C12" w:rsidP="002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1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7C0" w:rsidRDefault="00244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7C0" w:rsidRDefault="00244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12" w:rsidRDefault="001D1C12" w:rsidP="002447C0">
      <w:r>
        <w:separator/>
      </w:r>
    </w:p>
  </w:footnote>
  <w:footnote w:type="continuationSeparator" w:id="0">
    <w:p w:rsidR="001D1C12" w:rsidRDefault="001D1C12" w:rsidP="0024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F1"/>
    <w:rsid w:val="000A2760"/>
    <w:rsid w:val="00154FCC"/>
    <w:rsid w:val="00156E16"/>
    <w:rsid w:val="001D1C12"/>
    <w:rsid w:val="002447C0"/>
    <w:rsid w:val="003C4029"/>
    <w:rsid w:val="0040246F"/>
    <w:rsid w:val="004414B0"/>
    <w:rsid w:val="004777A3"/>
    <w:rsid w:val="004B6891"/>
    <w:rsid w:val="0052177B"/>
    <w:rsid w:val="005D69B0"/>
    <w:rsid w:val="005F49FA"/>
    <w:rsid w:val="00650D73"/>
    <w:rsid w:val="006D6A50"/>
    <w:rsid w:val="006F7D8A"/>
    <w:rsid w:val="007C47A5"/>
    <w:rsid w:val="007D541F"/>
    <w:rsid w:val="0081549E"/>
    <w:rsid w:val="008567F8"/>
    <w:rsid w:val="009265DB"/>
    <w:rsid w:val="009736F0"/>
    <w:rsid w:val="00CA4131"/>
    <w:rsid w:val="00D46B45"/>
    <w:rsid w:val="00DB6387"/>
    <w:rsid w:val="00E465F1"/>
    <w:rsid w:val="00E54DBA"/>
    <w:rsid w:val="00E82230"/>
    <w:rsid w:val="00E9448C"/>
    <w:rsid w:val="00F9084A"/>
    <w:rsid w:val="00FC7E7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5B90B-2919-4319-A2F0-313710CA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1"/>
    <w:pPr>
      <w:spacing w:after="0" w:line="240" w:lineRule="auto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47A5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7A5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31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C0"/>
    <w:rPr>
      <w:rFonts w:ascii="Arial" w:eastAsia="Calibri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4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C0"/>
    <w:rPr>
      <w:rFonts w:ascii="Arial" w:eastAsia="Calibri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BAUER</cp:lastModifiedBy>
  <cp:revision>14</cp:revision>
  <dcterms:created xsi:type="dcterms:W3CDTF">2016-02-09T10:28:00Z</dcterms:created>
  <dcterms:modified xsi:type="dcterms:W3CDTF">2018-05-02T08:21:00Z</dcterms:modified>
</cp:coreProperties>
</file>